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839" w:rsidRPr="004B1839" w:rsidRDefault="004B1839" w:rsidP="00C66C53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/>
        <w:jc w:val="both"/>
        <w:outlineLvl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4B1839">
        <w:rPr>
          <w:rFonts w:ascii="Arial" w:hAnsi="Arial" w:cs="Arial"/>
          <w:sz w:val="22"/>
          <w:szCs w:val="22"/>
        </w:rPr>
        <w:t xml:space="preserve">The </w:t>
      </w:r>
      <w:r w:rsidR="00C66C53">
        <w:rPr>
          <w:rFonts w:ascii="Arial" w:hAnsi="Arial" w:cs="Arial"/>
          <w:sz w:val="22"/>
          <w:szCs w:val="22"/>
        </w:rPr>
        <w:t xml:space="preserve">Surat Basin Regional Planning Framework </w:t>
      </w:r>
      <w:r w:rsidRPr="004B1839">
        <w:rPr>
          <w:rFonts w:ascii="Arial" w:hAnsi="Arial" w:cs="Arial"/>
          <w:sz w:val="22"/>
          <w:szCs w:val="22"/>
        </w:rPr>
        <w:t xml:space="preserve">is a non-statutory planning instrument that will be used to inform the review and preparation of existing and future statutory regional plans and planning policy within the </w:t>
      </w:r>
      <w:smartTag w:uri="urn:schemas-microsoft-com:office:smarttags" w:element="place">
        <w:smartTag w:uri="urn:schemas-microsoft-com:office:smarttags" w:element="PlaceName">
          <w:r w:rsidRPr="004B1839">
            <w:rPr>
              <w:rFonts w:ascii="Arial" w:hAnsi="Arial" w:cs="Arial"/>
              <w:sz w:val="22"/>
              <w:szCs w:val="22"/>
            </w:rPr>
            <w:t>Surat</w:t>
          </w:r>
        </w:smartTag>
        <w:r w:rsidRPr="004B1839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4B1839">
            <w:rPr>
              <w:rFonts w:ascii="Arial" w:hAnsi="Arial" w:cs="Arial"/>
              <w:sz w:val="22"/>
              <w:szCs w:val="22"/>
            </w:rPr>
            <w:t>Basin</w:t>
          </w:r>
        </w:smartTag>
      </w:smartTag>
      <w:r w:rsidRPr="004B1839">
        <w:rPr>
          <w:rFonts w:ascii="Arial" w:hAnsi="Arial" w:cs="Arial"/>
          <w:sz w:val="22"/>
          <w:szCs w:val="22"/>
        </w:rPr>
        <w:t xml:space="preserve">. </w:t>
      </w:r>
    </w:p>
    <w:p w:rsidR="004B1839" w:rsidRPr="004B1839" w:rsidRDefault="004B1839" w:rsidP="00C66C53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B1839">
        <w:rPr>
          <w:rFonts w:ascii="Arial" w:hAnsi="Arial" w:cs="Arial"/>
          <w:sz w:val="22"/>
          <w:szCs w:val="22"/>
        </w:rPr>
        <w:t xml:space="preserve">It will also be used in the assessment of </w:t>
      </w:r>
      <w:r w:rsidR="00C66C53">
        <w:rPr>
          <w:rFonts w:ascii="Arial" w:hAnsi="Arial" w:cs="Arial"/>
          <w:sz w:val="22"/>
          <w:szCs w:val="22"/>
        </w:rPr>
        <w:t>L</w:t>
      </w:r>
      <w:r w:rsidRPr="004B1839">
        <w:rPr>
          <w:rFonts w:ascii="Arial" w:hAnsi="Arial" w:cs="Arial"/>
          <w:sz w:val="22"/>
          <w:szCs w:val="22"/>
        </w:rPr>
        <w:t xml:space="preserve">ocal </w:t>
      </w:r>
      <w:r w:rsidR="00C66C53">
        <w:rPr>
          <w:rFonts w:ascii="Arial" w:hAnsi="Arial" w:cs="Arial"/>
          <w:sz w:val="22"/>
          <w:szCs w:val="22"/>
        </w:rPr>
        <w:t>G</w:t>
      </w:r>
      <w:r w:rsidRPr="004B1839">
        <w:rPr>
          <w:rFonts w:ascii="Arial" w:hAnsi="Arial" w:cs="Arial"/>
          <w:sz w:val="22"/>
          <w:szCs w:val="22"/>
        </w:rPr>
        <w:t xml:space="preserve">overnment planning schemes, provide advice </w:t>
      </w:r>
      <w:r w:rsidR="00C66C53">
        <w:rPr>
          <w:rFonts w:ascii="Arial" w:hAnsi="Arial" w:cs="Arial"/>
          <w:sz w:val="22"/>
          <w:szCs w:val="22"/>
        </w:rPr>
        <w:t>on community plans, and inform S</w:t>
      </w:r>
      <w:r w:rsidRPr="004B1839">
        <w:rPr>
          <w:rFonts w:ascii="Arial" w:hAnsi="Arial" w:cs="Arial"/>
          <w:sz w:val="22"/>
          <w:szCs w:val="22"/>
        </w:rPr>
        <w:t xml:space="preserve">tate agency assessment of Environmental Impact Statements for major projects in the </w:t>
      </w:r>
      <w:smartTag w:uri="urn:schemas-microsoft-com:office:smarttags" w:element="place">
        <w:smartTag w:uri="urn:schemas-microsoft-com:office:smarttags" w:element="PlaceName">
          <w:r w:rsidRPr="004B1839">
            <w:rPr>
              <w:rFonts w:ascii="Arial" w:hAnsi="Arial" w:cs="Arial"/>
              <w:sz w:val="22"/>
              <w:szCs w:val="22"/>
            </w:rPr>
            <w:t>Surat</w:t>
          </w:r>
        </w:smartTag>
        <w:r w:rsidRPr="004B1839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4B1839">
            <w:rPr>
              <w:rFonts w:ascii="Arial" w:hAnsi="Arial" w:cs="Arial"/>
              <w:sz w:val="22"/>
              <w:szCs w:val="22"/>
            </w:rPr>
            <w:t>Basin</w:t>
          </w:r>
        </w:smartTag>
      </w:smartTag>
      <w:r w:rsidRPr="004B1839">
        <w:rPr>
          <w:rFonts w:ascii="Arial" w:hAnsi="Arial" w:cs="Arial"/>
          <w:sz w:val="22"/>
          <w:szCs w:val="22"/>
        </w:rPr>
        <w:t xml:space="preserve">, and inform the development of a </w:t>
      </w:r>
      <w:r w:rsidR="00C66C53">
        <w:rPr>
          <w:rFonts w:ascii="Arial" w:hAnsi="Arial" w:cs="Arial"/>
          <w:sz w:val="22"/>
          <w:szCs w:val="22"/>
        </w:rPr>
        <w:t>S</w:t>
      </w:r>
      <w:r w:rsidRPr="004B1839">
        <w:rPr>
          <w:rFonts w:ascii="Arial" w:hAnsi="Arial" w:cs="Arial"/>
          <w:sz w:val="22"/>
          <w:szCs w:val="22"/>
        </w:rPr>
        <w:t>tate-wide infrastructure plan.</w:t>
      </w:r>
    </w:p>
    <w:p w:rsidR="00AA108E" w:rsidRDefault="004B1839" w:rsidP="00C66C53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/>
        <w:jc w:val="both"/>
        <w:outlineLvl w:val="0"/>
        <w:rPr>
          <w:rFonts w:ascii="Arial" w:hAnsi="Arial" w:cs="Arial"/>
          <w:sz w:val="22"/>
          <w:szCs w:val="22"/>
        </w:rPr>
      </w:pPr>
      <w:r w:rsidRPr="004B1839">
        <w:rPr>
          <w:rFonts w:ascii="Arial" w:hAnsi="Arial" w:cs="Arial"/>
          <w:sz w:val="22"/>
          <w:szCs w:val="22"/>
        </w:rPr>
        <w:t xml:space="preserve">The </w:t>
      </w:r>
      <w:r w:rsidR="00C66C53">
        <w:rPr>
          <w:rFonts w:ascii="Arial" w:hAnsi="Arial" w:cs="Arial"/>
          <w:sz w:val="22"/>
          <w:szCs w:val="22"/>
        </w:rPr>
        <w:t>Surat Basin Regional Planning Framework</w:t>
      </w:r>
      <w:r w:rsidRPr="004B1839">
        <w:rPr>
          <w:rFonts w:ascii="Arial" w:hAnsi="Arial" w:cs="Arial"/>
          <w:sz w:val="22"/>
          <w:szCs w:val="22"/>
        </w:rPr>
        <w:t xml:space="preserve"> further articulates </w:t>
      </w:r>
      <w:r w:rsidR="00C66C53">
        <w:rPr>
          <w:rFonts w:ascii="Arial" w:hAnsi="Arial" w:cs="Arial"/>
          <w:sz w:val="22"/>
          <w:szCs w:val="22"/>
        </w:rPr>
        <w:t>the S</w:t>
      </w:r>
      <w:r w:rsidRPr="004B1839">
        <w:rPr>
          <w:rFonts w:ascii="Arial" w:hAnsi="Arial" w:cs="Arial"/>
          <w:sz w:val="22"/>
          <w:szCs w:val="22"/>
        </w:rPr>
        <w:t xml:space="preserve">tate’s interests in the </w:t>
      </w:r>
      <w:smartTag w:uri="urn:schemas-microsoft-com:office:smarttags" w:element="place">
        <w:smartTag w:uri="urn:schemas-microsoft-com:office:smarttags" w:element="PlaceName">
          <w:r w:rsidRPr="004B1839">
            <w:rPr>
              <w:rFonts w:ascii="Arial" w:hAnsi="Arial" w:cs="Arial"/>
              <w:sz w:val="22"/>
              <w:szCs w:val="22"/>
            </w:rPr>
            <w:t>Surat</w:t>
          </w:r>
        </w:smartTag>
        <w:r w:rsidRPr="004B1839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4B1839">
            <w:rPr>
              <w:rFonts w:ascii="Arial" w:hAnsi="Arial" w:cs="Arial"/>
              <w:sz w:val="22"/>
              <w:szCs w:val="22"/>
            </w:rPr>
            <w:t>Basin</w:t>
          </w:r>
        </w:smartTag>
      </w:smartTag>
      <w:r w:rsidRPr="004B1839">
        <w:rPr>
          <w:rFonts w:ascii="Arial" w:hAnsi="Arial" w:cs="Arial"/>
          <w:sz w:val="22"/>
          <w:szCs w:val="22"/>
        </w:rPr>
        <w:t>, and provides the policy framework to align state and local government strategic planning agendas to sustainably manage future growth.</w:t>
      </w:r>
    </w:p>
    <w:p w:rsidR="008B063B" w:rsidRDefault="008B063B" w:rsidP="00C66C53">
      <w:pPr>
        <w:numPr>
          <w:ilvl w:val="0"/>
          <w:numId w:val="28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B063B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release of the Surat Basin Regional Planning Framework.</w:t>
      </w:r>
    </w:p>
    <w:p w:rsidR="00870321" w:rsidRPr="000C1FD7" w:rsidRDefault="00AA108E" w:rsidP="000C1FD7">
      <w:pPr>
        <w:numPr>
          <w:ilvl w:val="0"/>
          <w:numId w:val="28"/>
        </w:numPr>
        <w:spacing w:before="360"/>
        <w:ind w:left="357" w:hanging="357"/>
        <w:jc w:val="both"/>
        <w:rPr>
          <w:rFonts w:ascii="Arial" w:hAnsi="Arial" w:cs="Arial"/>
          <w:bCs/>
          <w:i/>
          <w:spacing w:val="-3"/>
          <w:sz w:val="22"/>
          <w:szCs w:val="22"/>
          <w:u w:val="single"/>
        </w:rPr>
      </w:pPr>
      <w:r w:rsidRPr="000C1FD7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</w:t>
      </w:r>
      <w:r w:rsidR="00C66C53" w:rsidRPr="000C1FD7">
        <w:rPr>
          <w:rFonts w:ascii="Arial" w:hAnsi="Arial" w:cs="Arial"/>
          <w:bCs/>
          <w:i/>
          <w:spacing w:val="-3"/>
          <w:sz w:val="22"/>
          <w:szCs w:val="22"/>
          <w:u w:val="single"/>
        </w:rPr>
        <w:t>achment</w:t>
      </w:r>
      <w:r w:rsidR="000C1FD7" w:rsidRPr="000C1FD7">
        <w:rPr>
          <w:rFonts w:ascii="Arial" w:hAnsi="Arial" w:cs="Arial"/>
          <w:bCs/>
          <w:i/>
          <w:spacing w:val="-3"/>
          <w:sz w:val="22"/>
          <w:szCs w:val="22"/>
          <w:u w:val="single"/>
        </w:rPr>
        <w:t>s</w:t>
      </w:r>
    </w:p>
    <w:p w:rsidR="00AA108E" w:rsidRDefault="003264FF" w:rsidP="000C1FD7">
      <w:pPr>
        <w:numPr>
          <w:ilvl w:val="1"/>
          <w:numId w:val="26"/>
        </w:numPr>
        <w:tabs>
          <w:tab w:val="num" w:pos="993"/>
        </w:tabs>
        <w:spacing w:before="120"/>
        <w:ind w:left="1083" w:hanging="731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7" w:history="1">
        <w:r w:rsidR="00AA108E" w:rsidRPr="000C1FD7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Surat Basin</w:t>
        </w:r>
        <w:r w:rsidR="00C66C53" w:rsidRPr="000C1FD7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Regional Planning Framework</w:t>
        </w:r>
      </w:hyperlink>
    </w:p>
    <w:sectPr w:rsidR="00AA108E" w:rsidSect="000C1C8A">
      <w:headerReference w:type="default" r:id="rId8"/>
      <w:footerReference w:type="default" r:id="rId9"/>
      <w:headerReference w:type="first" r:id="rId10"/>
      <w:pgSz w:w="11907" w:h="16840" w:code="9"/>
      <w:pgMar w:top="1985" w:right="1418" w:bottom="1191" w:left="1418" w:header="851" w:footer="851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41C" w:rsidRDefault="0007641C">
      <w:r>
        <w:separator/>
      </w:r>
    </w:p>
  </w:endnote>
  <w:endnote w:type="continuationSeparator" w:id="0">
    <w:p w:rsidR="0007641C" w:rsidRDefault="0007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F4C" w:rsidRPr="001141E1" w:rsidRDefault="00745F4C" w:rsidP="00745F4C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41C" w:rsidRDefault="0007641C">
      <w:r>
        <w:separator/>
      </w:r>
    </w:p>
  </w:footnote>
  <w:footnote w:type="continuationSeparator" w:id="0">
    <w:p w:rsidR="0007641C" w:rsidRDefault="00076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F4C" w:rsidRPr="000400F9" w:rsidRDefault="00C70009" w:rsidP="00745F4C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F4C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745F4C">
      <w:rPr>
        <w:rFonts w:ascii="Arial" w:hAnsi="Arial" w:cs="Arial"/>
        <w:b/>
        <w:sz w:val="22"/>
        <w:szCs w:val="22"/>
        <w:u w:val="single"/>
      </w:rPr>
      <w:t>month year</w:t>
    </w:r>
  </w:p>
  <w:p w:rsidR="00745F4C" w:rsidRDefault="00745F4C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745F4C" w:rsidRDefault="00745F4C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745F4C" w:rsidRPr="00F10DF9" w:rsidRDefault="00745F4C" w:rsidP="00745F4C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B5E" w:rsidRPr="000400F9" w:rsidRDefault="00C70009" w:rsidP="00870321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4" name="Picture 4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4B5E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1C46B4">
      <w:rPr>
        <w:rFonts w:ascii="Arial" w:hAnsi="Arial" w:cs="Arial"/>
        <w:b/>
        <w:sz w:val="22"/>
        <w:szCs w:val="22"/>
        <w:u w:val="single"/>
      </w:rPr>
      <w:t>May 2011</w:t>
    </w:r>
  </w:p>
  <w:p w:rsidR="00D84B5E" w:rsidRDefault="001C46B4" w:rsidP="0087032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b/>
            <w:sz w:val="22"/>
            <w:szCs w:val="22"/>
            <w:u w:val="single"/>
          </w:rPr>
          <w:t>Surat</w:t>
        </w:r>
      </w:smartTag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b/>
            <w:sz w:val="22"/>
            <w:szCs w:val="22"/>
            <w:u w:val="single"/>
          </w:rPr>
          <w:t>Basin</w:t>
        </w:r>
      </w:smartTag>
    </w:smartTag>
    <w:r>
      <w:rPr>
        <w:rFonts w:ascii="Arial" w:hAnsi="Arial" w:cs="Arial"/>
        <w:b/>
        <w:sz w:val="22"/>
        <w:szCs w:val="22"/>
        <w:u w:val="single"/>
      </w:rPr>
      <w:t xml:space="preserve"> Regional Planning Framework</w:t>
    </w:r>
  </w:p>
  <w:p w:rsidR="00B64243" w:rsidRPr="000C1C8A" w:rsidRDefault="00B64243" w:rsidP="000C1FD7">
    <w:pPr>
      <w:tabs>
        <w:tab w:val="left" w:pos="1"/>
        <w:tab w:val="left" w:pos="709"/>
        <w:tab w:val="left" w:pos="1440"/>
        <w:tab w:val="left" w:pos="2160"/>
      </w:tabs>
      <w:spacing w:before="120" w:after="120" w:line="260" w:lineRule="exact"/>
      <w:rPr>
        <w:rFonts w:ascii="Arial" w:hAnsi="Arial" w:cs="Arial"/>
        <w:b/>
        <w:sz w:val="22"/>
        <w:szCs w:val="22"/>
        <w:u w:val="single"/>
      </w:rPr>
    </w:pPr>
    <w:r w:rsidRPr="000C1C8A">
      <w:rPr>
        <w:rFonts w:ascii="Arial" w:hAnsi="Arial" w:cs="Arial"/>
        <w:b/>
        <w:sz w:val="22"/>
        <w:szCs w:val="22"/>
        <w:u w:val="single"/>
      </w:rPr>
      <w:t>Deputy Premier and Attorney-General, Minister for Local Government and Special Minister of State</w:t>
    </w:r>
  </w:p>
  <w:p w:rsidR="00D84B5E" w:rsidRPr="00F10DF9" w:rsidRDefault="00D84B5E" w:rsidP="00870321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340E5F"/>
    <w:multiLevelType w:val="hybridMultilevel"/>
    <w:tmpl w:val="B6764FA8"/>
    <w:lvl w:ilvl="0" w:tplc="6E763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7D39BD"/>
    <w:multiLevelType w:val="hybridMultilevel"/>
    <w:tmpl w:val="49D4E072"/>
    <w:lvl w:ilvl="0" w:tplc="A9166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BA75BB"/>
    <w:multiLevelType w:val="hybridMultilevel"/>
    <w:tmpl w:val="095EC280"/>
    <w:lvl w:ilvl="0" w:tplc="39CCA21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9DD33D7"/>
    <w:multiLevelType w:val="hybridMultilevel"/>
    <w:tmpl w:val="1E5E587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23B1A"/>
    <w:multiLevelType w:val="hybridMultilevel"/>
    <w:tmpl w:val="071E4DB2"/>
    <w:lvl w:ilvl="0" w:tplc="B17800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9126B68"/>
    <w:multiLevelType w:val="hybridMultilevel"/>
    <w:tmpl w:val="6F9E88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9F0C69"/>
    <w:multiLevelType w:val="hybridMultilevel"/>
    <w:tmpl w:val="837C9038"/>
    <w:lvl w:ilvl="0" w:tplc="E4B217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9" w15:restartNumberingAfterBreak="0">
    <w:nsid w:val="5E827EE2"/>
    <w:multiLevelType w:val="multilevel"/>
    <w:tmpl w:val="11705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6AF1F94"/>
    <w:multiLevelType w:val="hybridMultilevel"/>
    <w:tmpl w:val="2B48CBC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5BE4382"/>
    <w:multiLevelType w:val="hybridMultilevel"/>
    <w:tmpl w:val="75EA2434"/>
    <w:lvl w:ilvl="0" w:tplc="69265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176F87"/>
    <w:multiLevelType w:val="hybridMultilevel"/>
    <w:tmpl w:val="97F415C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8"/>
  </w:num>
  <w:num w:numId="3">
    <w:abstractNumId w:val="24"/>
  </w:num>
  <w:num w:numId="4">
    <w:abstractNumId w:val="18"/>
  </w:num>
  <w:num w:numId="5">
    <w:abstractNumId w:val="3"/>
  </w:num>
  <w:num w:numId="6">
    <w:abstractNumId w:val="14"/>
  </w:num>
  <w:num w:numId="7">
    <w:abstractNumId w:val="1"/>
  </w:num>
  <w:num w:numId="8">
    <w:abstractNumId w:val="12"/>
  </w:num>
  <w:num w:numId="9">
    <w:abstractNumId w:val="2"/>
  </w:num>
  <w:num w:numId="10">
    <w:abstractNumId w:val="10"/>
  </w:num>
  <w:num w:numId="11">
    <w:abstractNumId w:val="11"/>
  </w:num>
  <w:num w:numId="12">
    <w:abstractNumId w:val="19"/>
  </w:num>
  <w:num w:numId="13">
    <w:abstractNumId w:val="23"/>
  </w:num>
  <w:num w:numId="14">
    <w:abstractNumId w:val="5"/>
  </w:num>
  <w:num w:numId="15">
    <w:abstractNumId w:val="4"/>
  </w:num>
  <w:num w:numId="16">
    <w:abstractNumId w:val="17"/>
  </w:num>
  <w:num w:numId="17">
    <w:abstractNumId w:val="21"/>
  </w:num>
  <w:num w:numId="18">
    <w:abstractNumId w:val="22"/>
  </w:num>
  <w:num w:numId="19">
    <w:abstractNumId w:val="13"/>
  </w:num>
  <w:num w:numId="20">
    <w:abstractNumId w:val="26"/>
  </w:num>
  <w:num w:numId="21">
    <w:abstractNumId w:val="25"/>
  </w:num>
  <w:num w:numId="22">
    <w:abstractNumId w:val="16"/>
  </w:num>
  <w:num w:numId="23">
    <w:abstractNumId w:val="9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8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D1"/>
    <w:rsid w:val="00021188"/>
    <w:rsid w:val="0002442A"/>
    <w:rsid w:val="00041A0F"/>
    <w:rsid w:val="000532DB"/>
    <w:rsid w:val="00070A40"/>
    <w:rsid w:val="0007641C"/>
    <w:rsid w:val="0009634A"/>
    <w:rsid w:val="000A1D7D"/>
    <w:rsid w:val="000A2BAC"/>
    <w:rsid w:val="000A6E5D"/>
    <w:rsid w:val="000C15F5"/>
    <w:rsid w:val="000C1C8A"/>
    <w:rsid w:val="000C1FD7"/>
    <w:rsid w:val="000C2437"/>
    <w:rsid w:val="000C7639"/>
    <w:rsid w:val="000D05D6"/>
    <w:rsid w:val="000E3F6A"/>
    <w:rsid w:val="001227DD"/>
    <w:rsid w:val="00124FE2"/>
    <w:rsid w:val="00126CC9"/>
    <w:rsid w:val="0014649D"/>
    <w:rsid w:val="0015685D"/>
    <w:rsid w:val="00156C19"/>
    <w:rsid w:val="0017782F"/>
    <w:rsid w:val="00182E54"/>
    <w:rsid w:val="0019020B"/>
    <w:rsid w:val="001A565A"/>
    <w:rsid w:val="001B5837"/>
    <w:rsid w:val="001C350C"/>
    <w:rsid w:val="001C46B4"/>
    <w:rsid w:val="001E5583"/>
    <w:rsid w:val="001E6C9A"/>
    <w:rsid w:val="002035A4"/>
    <w:rsid w:val="00216296"/>
    <w:rsid w:val="00240160"/>
    <w:rsid w:val="00242B09"/>
    <w:rsid w:val="0026330A"/>
    <w:rsid w:val="00273B58"/>
    <w:rsid w:val="00287CF0"/>
    <w:rsid w:val="002A6FC7"/>
    <w:rsid w:val="002B2281"/>
    <w:rsid w:val="002C29EC"/>
    <w:rsid w:val="002E58D6"/>
    <w:rsid w:val="002E5AA0"/>
    <w:rsid w:val="002F393A"/>
    <w:rsid w:val="002F7590"/>
    <w:rsid w:val="003024B9"/>
    <w:rsid w:val="00303F29"/>
    <w:rsid w:val="00316A43"/>
    <w:rsid w:val="003264FF"/>
    <w:rsid w:val="00330878"/>
    <w:rsid w:val="0033391A"/>
    <w:rsid w:val="00340EF2"/>
    <w:rsid w:val="00355608"/>
    <w:rsid w:val="003737C1"/>
    <w:rsid w:val="00391750"/>
    <w:rsid w:val="003927E5"/>
    <w:rsid w:val="003C5050"/>
    <w:rsid w:val="003C71CD"/>
    <w:rsid w:val="003D2408"/>
    <w:rsid w:val="003D75A0"/>
    <w:rsid w:val="003E2D89"/>
    <w:rsid w:val="003E5AA8"/>
    <w:rsid w:val="00412A34"/>
    <w:rsid w:val="004149B9"/>
    <w:rsid w:val="00444DCF"/>
    <w:rsid w:val="00446100"/>
    <w:rsid w:val="004521D1"/>
    <w:rsid w:val="004565A1"/>
    <w:rsid w:val="00462B40"/>
    <w:rsid w:val="00464036"/>
    <w:rsid w:val="00471062"/>
    <w:rsid w:val="00476361"/>
    <w:rsid w:val="004B1839"/>
    <w:rsid w:val="004C65A5"/>
    <w:rsid w:val="004D7050"/>
    <w:rsid w:val="004E3BC5"/>
    <w:rsid w:val="00527730"/>
    <w:rsid w:val="005425AB"/>
    <w:rsid w:val="005577AB"/>
    <w:rsid w:val="005B5461"/>
    <w:rsid w:val="005B5923"/>
    <w:rsid w:val="005D5BB9"/>
    <w:rsid w:val="005E7616"/>
    <w:rsid w:val="0064268C"/>
    <w:rsid w:val="00656393"/>
    <w:rsid w:val="0066421E"/>
    <w:rsid w:val="00667828"/>
    <w:rsid w:val="00667EE8"/>
    <w:rsid w:val="0067667D"/>
    <w:rsid w:val="006E184C"/>
    <w:rsid w:val="006E25A6"/>
    <w:rsid w:val="006E4D5D"/>
    <w:rsid w:val="00742804"/>
    <w:rsid w:val="00745F4C"/>
    <w:rsid w:val="007653EB"/>
    <w:rsid w:val="00782539"/>
    <w:rsid w:val="0079498D"/>
    <w:rsid w:val="007B6771"/>
    <w:rsid w:val="007C5B4B"/>
    <w:rsid w:val="007D5192"/>
    <w:rsid w:val="007D5917"/>
    <w:rsid w:val="007F46E4"/>
    <w:rsid w:val="00801B80"/>
    <w:rsid w:val="00832489"/>
    <w:rsid w:val="00834946"/>
    <w:rsid w:val="00862C15"/>
    <w:rsid w:val="00867427"/>
    <w:rsid w:val="00870321"/>
    <w:rsid w:val="008A1471"/>
    <w:rsid w:val="008A3F6F"/>
    <w:rsid w:val="008B063B"/>
    <w:rsid w:val="0090137E"/>
    <w:rsid w:val="0090282F"/>
    <w:rsid w:val="00910375"/>
    <w:rsid w:val="00911F6B"/>
    <w:rsid w:val="009175A7"/>
    <w:rsid w:val="00934403"/>
    <w:rsid w:val="0094685D"/>
    <w:rsid w:val="009551A2"/>
    <w:rsid w:val="009566B7"/>
    <w:rsid w:val="00973D15"/>
    <w:rsid w:val="00991361"/>
    <w:rsid w:val="009A1957"/>
    <w:rsid w:val="009B1DDF"/>
    <w:rsid w:val="009C71E9"/>
    <w:rsid w:val="009D648B"/>
    <w:rsid w:val="009E4DC1"/>
    <w:rsid w:val="009F2656"/>
    <w:rsid w:val="009F4298"/>
    <w:rsid w:val="00A159BA"/>
    <w:rsid w:val="00A17ED0"/>
    <w:rsid w:val="00A37CA5"/>
    <w:rsid w:val="00A41443"/>
    <w:rsid w:val="00A45816"/>
    <w:rsid w:val="00A70444"/>
    <w:rsid w:val="00AA108E"/>
    <w:rsid w:val="00AB5421"/>
    <w:rsid w:val="00AB6F21"/>
    <w:rsid w:val="00AD6552"/>
    <w:rsid w:val="00AF610D"/>
    <w:rsid w:val="00B00EAB"/>
    <w:rsid w:val="00B0525E"/>
    <w:rsid w:val="00B154CE"/>
    <w:rsid w:val="00B25B08"/>
    <w:rsid w:val="00B377F3"/>
    <w:rsid w:val="00B54B39"/>
    <w:rsid w:val="00B64243"/>
    <w:rsid w:val="00B97FB4"/>
    <w:rsid w:val="00BB1AFC"/>
    <w:rsid w:val="00BD5C1A"/>
    <w:rsid w:val="00BE346E"/>
    <w:rsid w:val="00BE688B"/>
    <w:rsid w:val="00BF35DF"/>
    <w:rsid w:val="00BF46CA"/>
    <w:rsid w:val="00BF71C6"/>
    <w:rsid w:val="00C16E01"/>
    <w:rsid w:val="00C17E3B"/>
    <w:rsid w:val="00C30A86"/>
    <w:rsid w:val="00C31326"/>
    <w:rsid w:val="00C44A05"/>
    <w:rsid w:val="00C51F18"/>
    <w:rsid w:val="00C66C53"/>
    <w:rsid w:val="00C70009"/>
    <w:rsid w:val="00CB44E7"/>
    <w:rsid w:val="00CC0A18"/>
    <w:rsid w:val="00CD2A14"/>
    <w:rsid w:val="00CE66C0"/>
    <w:rsid w:val="00D328A1"/>
    <w:rsid w:val="00D570D8"/>
    <w:rsid w:val="00D714B0"/>
    <w:rsid w:val="00D740A8"/>
    <w:rsid w:val="00D82051"/>
    <w:rsid w:val="00D84B5E"/>
    <w:rsid w:val="00D869BA"/>
    <w:rsid w:val="00D96412"/>
    <w:rsid w:val="00DA6C5D"/>
    <w:rsid w:val="00DD1780"/>
    <w:rsid w:val="00DE73D5"/>
    <w:rsid w:val="00DF08D6"/>
    <w:rsid w:val="00DF2E2C"/>
    <w:rsid w:val="00DF69A7"/>
    <w:rsid w:val="00E129B6"/>
    <w:rsid w:val="00E464DD"/>
    <w:rsid w:val="00E52EB9"/>
    <w:rsid w:val="00E539DE"/>
    <w:rsid w:val="00E814F1"/>
    <w:rsid w:val="00E84E0F"/>
    <w:rsid w:val="00EB074A"/>
    <w:rsid w:val="00EC026F"/>
    <w:rsid w:val="00EC0396"/>
    <w:rsid w:val="00EC1657"/>
    <w:rsid w:val="00ED29FB"/>
    <w:rsid w:val="00EE23E9"/>
    <w:rsid w:val="00EE25B4"/>
    <w:rsid w:val="00F023B9"/>
    <w:rsid w:val="00F04337"/>
    <w:rsid w:val="00F0645A"/>
    <w:rsid w:val="00F11E25"/>
    <w:rsid w:val="00F515D3"/>
    <w:rsid w:val="00F561A5"/>
    <w:rsid w:val="00F679C1"/>
    <w:rsid w:val="00F760CA"/>
    <w:rsid w:val="00F822D6"/>
    <w:rsid w:val="00F84EFB"/>
    <w:rsid w:val="00F873B9"/>
    <w:rsid w:val="00F93C82"/>
    <w:rsid w:val="00FA33B7"/>
    <w:rsid w:val="00FB34E3"/>
    <w:rsid w:val="00FD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E23E9"/>
    <w:rPr>
      <w:rFonts w:ascii="Tahoma" w:hAnsi="Tahoma" w:cs="Tahoma"/>
      <w:sz w:val="16"/>
      <w:szCs w:val="16"/>
    </w:rPr>
  </w:style>
  <w:style w:type="paragraph" w:customStyle="1" w:styleId="11">
    <w:name w:val="1(1)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94685D"/>
    <w:rPr>
      <w:color w:val="auto"/>
      <w:lang w:eastAsia="en-US"/>
    </w:rPr>
  </w:style>
  <w:style w:type="table" w:styleId="TableGrid">
    <w:name w:val="Table Grid"/>
    <w:basedOn w:val="TableNormal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C31326"/>
    <w:rPr>
      <w:sz w:val="16"/>
      <w:szCs w:val="16"/>
    </w:rPr>
  </w:style>
  <w:style w:type="paragraph" w:styleId="CommentText">
    <w:name w:val="annotation text"/>
    <w:basedOn w:val="Normal"/>
    <w:semiHidden/>
    <w:rsid w:val="00C31326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1326"/>
    <w:rPr>
      <w:b/>
      <w:bCs/>
    </w:rPr>
  </w:style>
  <w:style w:type="character" w:styleId="Hyperlink">
    <w:name w:val="Hyperlink"/>
    <w:basedOn w:val="DefaultParagraphFont"/>
    <w:rsid w:val="007D59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8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Surat%20Basin%20Regional%20Planning%20Frameword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llingwos\Local%20Settings\Temporary%20Internet%20Files\OLKDD\Cab%20Sub%20-%20Policy%20_%20TEMPLAT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Cab Sub - Policy _ TEMPLATE (2).dot</Template>
  <TotalTime>0</TotalTime>
  <Pages>1</Pages>
  <Words>134</Words>
  <Characters>766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896</CharactersWithSpaces>
  <SharedDoc>false</SharedDoc>
  <HyperlinkBase>https://www.cabinet.qld.gov.au/documents/2011/May/Surat Basin Regional Planning Framework/</HyperlinkBase>
  <HLinks>
    <vt:vector size="6" baseType="variant">
      <vt:variant>
        <vt:i4>3145762</vt:i4>
      </vt:variant>
      <vt:variant>
        <vt:i4>0</vt:i4>
      </vt:variant>
      <vt:variant>
        <vt:i4>0</vt:i4>
      </vt:variant>
      <vt:variant>
        <vt:i4>5</vt:i4>
      </vt:variant>
      <vt:variant>
        <vt:lpwstr>Attachments/Surat Basin Regional Planning Frameword.pdf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2011-08-31T11:04:00Z</cp:lastPrinted>
  <dcterms:created xsi:type="dcterms:W3CDTF">2017-10-24T23:07:00Z</dcterms:created>
  <dcterms:modified xsi:type="dcterms:W3CDTF">2018-03-06T01:09:00Z</dcterms:modified>
  <cp:category>Planning</cp:category>
</cp:coreProperties>
</file>